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CA641" w14:textId="77777777" w:rsidR="00F231C5" w:rsidRPr="00DB4F00" w:rsidRDefault="00F231C5" w:rsidP="00F231C5">
      <w:pPr>
        <w:tabs>
          <w:tab w:val="center" w:pos="5400"/>
          <w:tab w:val="left" w:pos="8040"/>
          <w:tab w:val="left" w:pos="8520"/>
          <w:tab w:val="left" w:pos="8985"/>
        </w:tabs>
        <w:rPr>
          <w:rFonts w:asciiTheme="majorHAnsi" w:hAnsiTheme="majorHAnsi" w:cs="Arial"/>
          <w:b/>
          <w:i/>
          <w:sz w:val="32"/>
          <w:szCs w:val="32"/>
        </w:rPr>
      </w:pPr>
      <w:r w:rsidRPr="00DB4F00">
        <w:rPr>
          <w:rFonts w:asciiTheme="majorHAnsi" w:hAnsiTheme="majorHAnsi" w:cs="Arial"/>
          <w:b/>
          <w:noProof/>
          <w:sz w:val="32"/>
          <w:szCs w:val="32"/>
        </w:rPr>
        <w:drawing>
          <wp:inline distT="0" distB="0" distL="0" distR="0" wp14:anchorId="7426FCC7" wp14:editId="16BC6671">
            <wp:extent cx="1084707" cy="1188720"/>
            <wp:effectExtent l="0" t="0" r="0" b="0"/>
            <wp:docPr id="6" name="Picture 5" descr="g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d.png"/>
                    <pic:cNvPicPr/>
                  </pic:nvPicPr>
                  <pic:blipFill>
                    <a:blip r:embed="rId5" cstate="print"/>
                    <a:stretch>
                      <a:fillRect/>
                    </a:stretch>
                  </pic:blipFill>
                  <pic:spPr>
                    <a:xfrm>
                      <a:off x="0" y="0"/>
                      <a:ext cx="1084707" cy="1188720"/>
                    </a:xfrm>
                    <a:prstGeom prst="rect">
                      <a:avLst/>
                    </a:prstGeom>
                  </pic:spPr>
                </pic:pic>
              </a:graphicData>
            </a:graphic>
          </wp:inline>
        </w:drawing>
      </w:r>
      <w:r>
        <w:rPr>
          <w:rFonts w:ascii="Arial" w:hAnsi="Arial" w:cs="Arial"/>
          <w:b/>
          <w:i/>
        </w:rPr>
        <w:t xml:space="preserve">          </w:t>
      </w:r>
      <w:r w:rsidRPr="00DB4F00">
        <w:rPr>
          <w:rFonts w:asciiTheme="majorHAnsi" w:hAnsiTheme="majorHAnsi" w:cs="Arial"/>
          <w:b/>
          <w:i/>
          <w:sz w:val="32"/>
          <w:szCs w:val="32"/>
        </w:rPr>
        <w:t xml:space="preserve">  </w:t>
      </w:r>
      <w:r>
        <w:rPr>
          <w:rFonts w:ascii="Arial" w:hAnsi="Arial" w:cs="Arial"/>
          <w:b/>
          <w:i/>
          <w:sz w:val="32"/>
          <w:szCs w:val="32"/>
        </w:rPr>
        <w:t xml:space="preserve">  </w:t>
      </w:r>
      <w:r w:rsidRPr="00DB4F00">
        <w:rPr>
          <w:rFonts w:ascii="Arial" w:hAnsi="Arial" w:cs="Arial"/>
          <w:b/>
          <w:i/>
          <w:sz w:val="32"/>
          <w:szCs w:val="32"/>
        </w:rPr>
        <w:t xml:space="preserve">  </w:t>
      </w:r>
      <w:r>
        <w:rPr>
          <w:rFonts w:asciiTheme="majorHAnsi" w:hAnsiTheme="majorHAnsi" w:cs="Arial"/>
          <w:b/>
          <w:i/>
          <w:sz w:val="32"/>
          <w:szCs w:val="32"/>
        </w:rPr>
        <w:t>Gramercy Recreation</w:t>
      </w:r>
      <w:r w:rsidRPr="00DB4F00">
        <w:rPr>
          <w:rFonts w:asciiTheme="majorHAnsi" w:hAnsiTheme="majorHAnsi" w:cs="Arial"/>
          <w:b/>
          <w:i/>
          <w:sz w:val="32"/>
          <w:szCs w:val="32"/>
        </w:rPr>
        <w:t xml:space="preserve"> District</w:t>
      </w:r>
      <w:r>
        <w:rPr>
          <w:rFonts w:asciiTheme="majorHAnsi" w:hAnsiTheme="majorHAnsi" w:cs="Arial"/>
          <w:b/>
          <w:i/>
          <w:sz w:val="32"/>
          <w:szCs w:val="32"/>
        </w:rPr>
        <w:tab/>
      </w:r>
      <w:r>
        <w:rPr>
          <w:rFonts w:asciiTheme="majorHAnsi" w:hAnsiTheme="majorHAnsi" w:cs="Arial"/>
          <w:b/>
          <w:i/>
          <w:sz w:val="32"/>
          <w:szCs w:val="32"/>
        </w:rPr>
        <w:tab/>
      </w:r>
      <w:r>
        <w:rPr>
          <w:rFonts w:asciiTheme="majorHAnsi" w:hAnsiTheme="majorHAnsi" w:cs="Arial"/>
          <w:b/>
          <w:i/>
          <w:sz w:val="32"/>
          <w:szCs w:val="32"/>
        </w:rPr>
        <w:tab/>
      </w:r>
    </w:p>
    <w:p w14:paraId="3562BB6B" w14:textId="77777777" w:rsidR="00F231C5" w:rsidRDefault="00F231C5" w:rsidP="00F231C5">
      <w:pPr>
        <w:jc w:val="center"/>
        <w:rPr>
          <w:rFonts w:asciiTheme="majorHAnsi" w:hAnsiTheme="majorHAnsi" w:cs="Arial"/>
          <w:sz w:val="24"/>
          <w:szCs w:val="24"/>
        </w:rPr>
      </w:pPr>
      <w:r w:rsidRPr="00DB4F00">
        <w:rPr>
          <w:rFonts w:asciiTheme="majorHAnsi" w:hAnsiTheme="majorHAnsi" w:cs="Arial"/>
          <w:sz w:val="24"/>
          <w:szCs w:val="24"/>
        </w:rPr>
        <w:t xml:space="preserve">P.O. Box 568 Gramercy, LA 70052     </w:t>
      </w:r>
    </w:p>
    <w:p w14:paraId="27BCCD5E" w14:textId="46EB2DDD" w:rsidR="00F231C5" w:rsidRDefault="00F231C5" w:rsidP="00F231C5">
      <w:pPr>
        <w:jc w:val="center"/>
        <w:rPr>
          <w:rFonts w:asciiTheme="majorHAnsi" w:hAnsiTheme="majorHAnsi" w:cs="Arial"/>
          <w:b/>
          <w:bCs/>
          <w:sz w:val="32"/>
          <w:szCs w:val="32"/>
        </w:rPr>
      </w:pPr>
      <w:r>
        <w:rPr>
          <w:rFonts w:asciiTheme="majorHAnsi" w:hAnsiTheme="majorHAnsi" w:cs="Arial"/>
          <w:b/>
          <w:bCs/>
          <w:sz w:val="32"/>
          <w:szCs w:val="32"/>
        </w:rPr>
        <w:t>8</w:t>
      </w:r>
      <w:r>
        <w:rPr>
          <w:rFonts w:asciiTheme="majorHAnsi" w:hAnsiTheme="majorHAnsi" w:cs="Arial"/>
          <w:b/>
          <w:bCs/>
          <w:sz w:val="32"/>
          <w:szCs w:val="32"/>
        </w:rPr>
        <w:t>03rd</w:t>
      </w:r>
      <w:r>
        <w:rPr>
          <w:rFonts w:asciiTheme="majorHAnsi" w:hAnsiTheme="majorHAnsi" w:cs="Arial"/>
          <w:b/>
          <w:bCs/>
          <w:sz w:val="32"/>
          <w:szCs w:val="32"/>
        </w:rPr>
        <w:t xml:space="preserve"> Meeting</w:t>
      </w:r>
    </w:p>
    <w:p w14:paraId="111F4C4B" w14:textId="17A843E7" w:rsidR="00F231C5" w:rsidRDefault="00F231C5" w:rsidP="00F231C5">
      <w:pPr>
        <w:jc w:val="both"/>
        <w:rPr>
          <w:rFonts w:asciiTheme="majorHAnsi" w:hAnsiTheme="majorHAnsi" w:cs="Arial"/>
          <w:sz w:val="28"/>
          <w:szCs w:val="28"/>
        </w:rPr>
      </w:pPr>
      <w:r>
        <w:rPr>
          <w:rFonts w:asciiTheme="majorHAnsi" w:hAnsiTheme="majorHAnsi" w:cs="Arial"/>
          <w:sz w:val="28"/>
          <w:szCs w:val="28"/>
        </w:rPr>
        <w:t xml:space="preserve">The Board of Commissioners of the Gramercy Recreation District held their regular monthly meeting on Monday, </w:t>
      </w:r>
      <w:r>
        <w:rPr>
          <w:rFonts w:asciiTheme="majorHAnsi" w:hAnsiTheme="majorHAnsi" w:cs="Arial"/>
          <w:sz w:val="28"/>
          <w:szCs w:val="28"/>
        </w:rPr>
        <w:t>November 20th</w:t>
      </w:r>
      <w:r>
        <w:rPr>
          <w:rFonts w:asciiTheme="majorHAnsi" w:hAnsiTheme="majorHAnsi" w:cs="Arial"/>
          <w:sz w:val="28"/>
          <w:szCs w:val="28"/>
        </w:rPr>
        <w:t xml:space="preserve">, 2023 at 5:00 p.m.  at the St. James Parish Recreation Office in Gramercy, LA. </w:t>
      </w:r>
    </w:p>
    <w:p w14:paraId="78BE951C" w14:textId="77777777" w:rsidR="00F231C5" w:rsidRDefault="00F231C5" w:rsidP="00F231C5">
      <w:pPr>
        <w:jc w:val="both"/>
        <w:rPr>
          <w:rFonts w:asciiTheme="majorHAnsi" w:hAnsiTheme="majorHAnsi" w:cs="Arial"/>
          <w:sz w:val="28"/>
          <w:szCs w:val="28"/>
        </w:rPr>
      </w:pPr>
      <w:r>
        <w:rPr>
          <w:rFonts w:asciiTheme="majorHAnsi" w:hAnsiTheme="majorHAnsi" w:cs="Arial"/>
          <w:sz w:val="28"/>
          <w:szCs w:val="28"/>
        </w:rPr>
        <w:t>Chairman Smith called the meeting to order followed by roll call. Board members in attendance were: Shelton Smith, Craig Calcagno, Edward Johnson, and Todd Poche.</w:t>
      </w:r>
    </w:p>
    <w:p w14:paraId="2B2AF309" w14:textId="7230861A" w:rsidR="00F231C5" w:rsidRDefault="00F231C5" w:rsidP="00F231C5">
      <w:pPr>
        <w:jc w:val="both"/>
        <w:rPr>
          <w:rFonts w:asciiTheme="majorHAnsi" w:hAnsiTheme="majorHAnsi" w:cs="Arial"/>
          <w:sz w:val="28"/>
          <w:szCs w:val="28"/>
        </w:rPr>
      </w:pPr>
      <w:r>
        <w:rPr>
          <w:rFonts w:asciiTheme="majorHAnsi" w:hAnsiTheme="majorHAnsi" w:cs="Arial"/>
          <w:sz w:val="28"/>
          <w:szCs w:val="28"/>
        </w:rPr>
        <w:t>Also, in attendance were, Rick Weber, and Lindsay Szubinski.</w:t>
      </w:r>
    </w:p>
    <w:p w14:paraId="29BA59AB" w14:textId="3FB0DA2B" w:rsidR="00F231C5" w:rsidRDefault="00F231C5" w:rsidP="00F231C5">
      <w:pPr>
        <w:jc w:val="both"/>
        <w:rPr>
          <w:rFonts w:asciiTheme="majorHAnsi" w:hAnsiTheme="majorHAnsi" w:cs="Arial"/>
          <w:sz w:val="28"/>
          <w:szCs w:val="28"/>
        </w:rPr>
      </w:pPr>
      <w:r>
        <w:rPr>
          <w:rFonts w:asciiTheme="majorHAnsi" w:hAnsiTheme="majorHAnsi" w:cs="Arial"/>
          <w:b/>
          <w:bCs/>
          <w:sz w:val="28"/>
          <w:szCs w:val="28"/>
        </w:rPr>
        <w:t xml:space="preserve">Business Meeting: </w:t>
      </w:r>
      <w:r>
        <w:rPr>
          <w:rFonts w:asciiTheme="majorHAnsi" w:hAnsiTheme="majorHAnsi" w:cs="Arial"/>
          <w:sz w:val="28"/>
          <w:szCs w:val="28"/>
        </w:rPr>
        <w:t>The minutes fro</w:t>
      </w:r>
      <w:r>
        <w:rPr>
          <w:rFonts w:asciiTheme="majorHAnsi" w:hAnsiTheme="majorHAnsi" w:cs="Arial"/>
          <w:sz w:val="28"/>
          <w:szCs w:val="28"/>
        </w:rPr>
        <w:t>m October 23</w:t>
      </w:r>
      <w:r w:rsidRPr="00F231C5">
        <w:rPr>
          <w:rFonts w:asciiTheme="majorHAnsi" w:hAnsiTheme="majorHAnsi" w:cs="Arial"/>
          <w:sz w:val="28"/>
          <w:szCs w:val="28"/>
          <w:vertAlign w:val="superscript"/>
        </w:rPr>
        <w:t>rd</w:t>
      </w:r>
      <w:r>
        <w:rPr>
          <w:rFonts w:asciiTheme="majorHAnsi" w:hAnsiTheme="majorHAnsi" w:cs="Arial"/>
          <w:sz w:val="28"/>
          <w:szCs w:val="28"/>
        </w:rPr>
        <w:t>,</w:t>
      </w:r>
      <w:r>
        <w:rPr>
          <w:rFonts w:asciiTheme="majorHAnsi" w:hAnsiTheme="majorHAnsi" w:cs="Arial"/>
          <w:sz w:val="28"/>
          <w:szCs w:val="28"/>
        </w:rPr>
        <w:t xml:space="preserve"> 2023 were approved</w:t>
      </w:r>
      <w:r>
        <w:rPr>
          <w:rFonts w:asciiTheme="majorHAnsi" w:hAnsiTheme="majorHAnsi" w:cs="Arial"/>
          <w:sz w:val="28"/>
          <w:szCs w:val="28"/>
        </w:rPr>
        <w:t>, 1</w:t>
      </w:r>
      <w:r w:rsidRPr="00F231C5">
        <w:rPr>
          <w:rFonts w:asciiTheme="majorHAnsi" w:hAnsiTheme="majorHAnsi" w:cs="Arial"/>
          <w:sz w:val="28"/>
          <w:szCs w:val="28"/>
          <w:vertAlign w:val="superscript"/>
        </w:rPr>
        <w:t>st</w:t>
      </w:r>
      <w:r>
        <w:rPr>
          <w:rFonts w:asciiTheme="majorHAnsi" w:hAnsiTheme="majorHAnsi" w:cs="Arial"/>
          <w:sz w:val="28"/>
          <w:szCs w:val="28"/>
        </w:rPr>
        <w:t xml:space="preserve"> by Todd Poche and 2</w:t>
      </w:r>
      <w:r w:rsidRPr="00F231C5">
        <w:rPr>
          <w:rFonts w:asciiTheme="majorHAnsi" w:hAnsiTheme="majorHAnsi" w:cs="Arial"/>
          <w:sz w:val="28"/>
          <w:szCs w:val="28"/>
          <w:vertAlign w:val="superscript"/>
        </w:rPr>
        <w:t>nd</w:t>
      </w:r>
      <w:r>
        <w:rPr>
          <w:rFonts w:asciiTheme="majorHAnsi" w:hAnsiTheme="majorHAnsi" w:cs="Arial"/>
          <w:sz w:val="28"/>
          <w:szCs w:val="28"/>
        </w:rPr>
        <w:t xml:space="preserve"> Edward Johnson</w:t>
      </w:r>
    </w:p>
    <w:p w14:paraId="680C3BF8" w14:textId="6B629722" w:rsidR="00F231C5" w:rsidRDefault="00F231C5" w:rsidP="00F231C5">
      <w:pPr>
        <w:jc w:val="both"/>
        <w:rPr>
          <w:rFonts w:asciiTheme="majorHAnsi" w:hAnsiTheme="majorHAnsi" w:cs="Arial"/>
          <w:b/>
          <w:bCs/>
          <w:sz w:val="28"/>
          <w:szCs w:val="28"/>
        </w:rPr>
      </w:pPr>
      <w:r>
        <w:rPr>
          <w:rFonts w:asciiTheme="majorHAnsi" w:hAnsiTheme="majorHAnsi" w:cs="Arial"/>
          <w:b/>
          <w:bCs/>
          <w:sz w:val="28"/>
          <w:szCs w:val="28"/>
        </w:rPr>
        <w:t xml:space="preserve">Monthly Expenditure Review: </w:t>
      </w:r>
    </w:p>
    <w:p w14:paraId="404CF102" w14:textId="733BBC48" w:rsidR="00F231C5" w:rsidRDefault="00F231C5" w:rsidP="00F231C5">
      <w:pPr>
        <w:pStyle w:val="ListParagraph"/>
        <w:numPr>
          <w:ilvl w:val="0"/>
          <w:numId w:val="2"/>
        </w:numPr>
        <w:jc w:val="both"/>
        <w:rPr>
          <w:rFonts w:asciiTheme="majorHAnsi" w:hAnsiTheme="majorHAnsi" w:cs="Arial"/>
          <w:sz w:val="28"/>
          <w:szCs w:val="28"/>
        </w:rPr>
      </w:pPr>
      <w:r w:rsidRPr="00F231C5">
        <w:rPr>
          <w:rFonts w:asciiTheme="majorHAnsi" w:hAnsiTheme="majorHAnsi" w:cs="Arial"/>
          <w:sz w:val="28"/>
          <w:szCs w:val="28"/>
        </w:rPr>
        <w:t>Review of financial reports for October, 2023 approved by Shelton Smith, Craig Calcagno, Edward Johnson, and Todd Poche.</w:t>
      </w:r>
    </w:p>
    <w:p w14:paraId="55B3013A" w14:textId="7BD98CF7" w:rsidR="00F231C5" w:rsidRDefault="00F231C5" w:rsidP="00F231C5">
      <w:pPr>
        <w:jc w:val="both"/>
        <w:rPr>
          <w:rFonts w:asciiTheme="majorHAnsi" w:hAnsiTheme="majorHAnsi" w:cs="Arial"/>
          <w:b/>
          <w:bCs/>
          <w:sz w:val="28"/>
          <w:szCs w:val="28"/>
        </w:rPr>
      </w:pPr>
      <w:r>
        <w:rPr>
          <w:rFonts w:asciiTheme="majorHAnsi" w:hAnsiTheme="majorHAnsi" w:cs="Arial"/>
          <w:b/>
          <w:bCs/>
          <w:sz w:val="28"/>
          <w:szCs w:val="28"/>
        </w:rPr>
        <w:t>Park Director’s Report</w:t>
      </w:r>
      <w:r w:rsidR="00BD719C">
        <w:rPr>
          <w:rFonts w:asciiTheme="majorHAnsi" w:hAnsiTheme="majorHAnsi" w:cs="Arial"/>
          <w:b/>
          <w:bCs/>
          <w:sz w:val="28"/>
          <w:szCs w:val="28"/>
        </w:rPr>
        <w:t>:</w:t>
      </w:r>
    </w:p>
    <w:p w14:paraId="145E9207" w14:textId="01A26463" w:rsidR="00F231C5" w:rsidRPr="00D44840" w:rsidRDefault="00F231C5" w:rsidP="00F231C5">
      <w:pPr>
        <w:pStyle w:val="ListParagraph"/>
        <w:numPr>
          <w:ilvl w:val="0"/>
          <w:numId w:val="2"/>
        </w:numPr>
        <w:jc w:val="both"/>
        <w:rPr>
          <w:rFonts w:asciiTheme="majorHAnsi" w:hAnsiTheme="majorHAnsi" w:cs="Arial"/>
          <w:b/>
          <w:bCs/>
          <w:sz w:val="28"/>
          <w:szCs w:val="28"/>
        </w:rPr>
      </w:pPr>
      <w:r>
        <w:rPr>
          <w:rFonts w:asciiTheme="majorHAnsi" w:hAnsiTheme="majorHAnsi" w:cs="Arial"/>
          <w:sz w:val="28"/>
          <w:szCs w:val="28"/>
        </w:rPr>
        <w:t>Rick Weber stated the council approved</w:t>
      </w:r>
      <w:r w:rsidR="00BD719C">
        <w:rPr>
          <w:rFonts w:asciiTheme="majorHAnsi" w:hAnsiTheme="majorHAnsi" w:cs="Arial"/>
          <w:sz w:val="28"/>
          <w:szCs w:val="28"/>
        </w:rPr>
        <w:t xml:space="preserve"> IGA</w:t>
      </w:r>
      <w:r>
        <w:rPr>
          <w:rFonts w:asciiTheme="majorHAnsi" w:hAnsiTheme="majorHAnsi" w:cs="Arial"/>
          <w:sz w:val="28"/>
          <w:szCs w:val="28"/>
        </w:rPr>
        <w:t xml:space="preserve">, effective as the last council meeting, that a 10% handling fee, utilities, and the custodian salary will come out of </w:t>
      </w:r>
      <w:r w:rsidR="00D44840">
        <w:rPr>
          <w:rFonts w:asciiTheme="majorHAnsi" w:hAnsiTheme="majorHAnsi" w:cs="Arial"/>
          <w:sz w:val="28"/>
          <w:szCs w:val="28"/>
        </w:rPr>
        <w:t xml:space="preserve">the </w:t>
      </w:r>
      <w:r>
        <w:rPr>
          <w:rFonts w:asciiTheme="majorHAnsi" w:hAnsiTheme="majorHAnsi" w:cs="Arial"/>
          <w:sz w:val="28"/>
          <w:szCs w:val="28"/>
        </w:rPr>
        <w:t xml:space="preserve">059 </w:t>
      </w:r>
      <w:r w:rsidR="00D44840">
        <w:rPr>
          <w:rFonts w:asciiTheme="majorHAnsi" w:hAnsiTheme="majorHAnsi" w:cs="Arial"/>
          <w:sz w:val="28"/>
          <w:szCs w:val="28"/>
        </w:rPr>
        <w:t>account from the Parish for Gramercy Recreation.</w:t>
      </w:r>
    </w:p>
    <w:p w14:paraId="66DC5961" w14:textId="654E95F7" w:rsidR="00D44840" w:rsidRPr="00D44840" w:rsidRDefault="00D44840" w:rsidP="00F231C5">
      <w:pPr>
        <w:pStyle w:val="ListParagraph"/>
        <w:numPr>
          <w:ilvl w:val="0"/>
          <w:numId w:val="2"/>
        </w:numPr>
        <w:jc w:val="both"/>
        <w:rPr>
          <w:rFonts w:asciiTheme="majorHAnsi" w:hAnsiTheme="majorHAnsi" w:cs="Arial"/>
          <w:b/>
          <w:bCs/>
          <w:sz w:val="28"/>
          <w:szCs w:val="28"/>
        </w:rPr>
      </w:pPr>
      <w:r>
        <w:rPr>
          <w:rFonts w:asciiTheme="majorHAnsi" w:hAnsiTheme="majorHAnsi" w:cs="Arial"/>
          <w:sz w:val="28"/>
          <w:szCs w:val="28"/>
        </w:rPr>
        <w:t xml:space="preserve">Rick stated he will get with Brandon and the custodian about the red ants throughout the park and the big stumps that need to be removed. </w:t>
      </w:r>
    </w:p>
    <w:p w14:paraId="1FCF82ED" w14:textId="47224611" w:rsidR="00D44840" w:rsidRPr="00BD719C" w:rsidRDefault="00D44840" w:rsidP="00BD719C">
      <w:pPr>
        <w:pStyle w:val="ListParagraph"/>
        <w:numPr>
          <w:ilvl w:val="0"/>
          <w:numId w:val="2"/>
        </w:numPr>
        <w:jc w:val="both"/>
        <w:rPr>
          <w:rFonts w:asciiTheme="majorHAnsi" w:hAnsiTheme="majorHAnsi" w:cs="Arial"/>
          <w:b/>
          <w:bCs/>
          <w:sz w:val="28"/>
          <w:szCs w:val="28"/>
        </w:rPr>
      </w:pPr>
      <w:r>
        <w:rPr>
          <w:rFonts w:asciiTheme="majorHAnsi" w:hAnsiTheme="majorHAnsi" w:cs="Arial"/>
          <w:sz w:val="28"/>
          <w:szCs w:val="28"/>
        </w:rPr>
        <w:t>Rick also stated Gramercy Recreation needs to talk to the town council and come back next month to have a public hearing with a millage</w:t>
      </w:r>
      <w:r w:rsidR="00BD719C">
        <w:rPr>
          <w:rFonts w:asciiTheme="majorHAnsi" w:hAnsiTheme="majorHAnsi" w:cs="Arial"/>
          <w:sz w:val="28"/>
          <w:szCs w:val="28"/>
        </w:rPr>
        <w:t>.</w:t>
      </w:r>
    </w:p>
    <w:p w14:paraId="72DDE4AB" w14:textId="31BB4D44" w:rsidR="00D44840" w:rsidRPr="00D44840" w:rsidRDefault="00D44840" w:rsidP="00F231C5">
      <w:pPr>
        <w:pStyle w:val="ListParagraph"/>
        <w:numPr>
          <w:ilvl w:val="0"/>
          <w:numId w:val="2"/>
        </w:numPr>
        <w:jc w:val="both"/>
        <w:rPr>
          <w:rFonts w:asciiTheme="majorHAnsi" w:hAnsiTheme="majorHAnsi" w:cs="Arial"/>
          <w:b/>
          <w:bCs/>
          <w:sz w:val="28"/>
          <w:szCs w:val="28"/>
        </w:rPr>
      </w:pPr>
      <w:r>
        <w:rPr>
          <w:rFonts w:asciiTheme="majorHAnsi" w:hAnsiTheme="majorHAnsi" w:cs="Arial"/>
          <w:sz w:val="28"/>
          <w:szCs w:val="28"/>
        </w:rPr>
        <w:lastRenderedPageBreak/>
        <w:t>Discussion of an alternate meeting room was discussed and it was mention that upstairs in the park if need be or in the meeting room in convent, due to practice and games for Biddy Basketball.</w:t>
      </w:r>
    </w:p>
    <w:p w14:paraId="04050D4F" w14:textId="10703FAE" w:rsidR="00D44840" w:rsidRPr="003F7CAB" w:rsidRDefault="003F7CAB" w:rsidP="00D44840">
      <w:pPr>
        <w:pStyle w:val="ListParagraph"/>
        <w:numPr>
          <w:ilvl w:val="0"/>
          <w:numId w:val="2"/>
        </w:numPr>
        <w:jc w:val="both"/>
        <w:rPr>
          <w:rFonts w:asciiTheme="majorHAnsi" w:hAnsiTheme="majorHAnsi" w:cs="Arial"/>
          <w:b/>
          <w:bCs/>
          <w:sz w:val="28"/>
          <w:szCs w:val="28"/>
        </w:rPr>
      </w:pPr>
      <w:r>
        <w:rPr>
          <w:rFonts w:asciiTheme="majorHAnsi" w:hAnsiTheme="majorHAnsi" w:cs="Arial"/>
          <w:sz w:val="28"/>
          <w:szCs w:val="28"/>
        </w:rPr>
        <w:t>Lindsay Szubinski stated she put in a work order to remove the Porta Potty</w:t>
      </w:r>
    </w:p>
    <w:p w14:paraId="5FC8814D" w14:textId="638B697C" w:rsidR="00BD719C" w:rsidRPr="00BD719C" w:rsidRDefault="00BD719C" w:rsidP="00D44840">
      <w:pPr>
        <w:pStyle w:val="ListParagraph"/>
        <w:numPr>
          <w:ilvl w:val="0"/>
          <w:numId w:val="2"/>
        </w:numPr>
        <w:jc w:val="both"/>
        <w:rPr>
          <w:rFonts w:asciiTheme="majorHAnsi" w:hAnsiTheme="majorHAnsi" w:cs="Arial"/>
          <w:b/>
          <w:bCs/>
          <w:sz w:val="28"/>
          <w:szCs w:val="28"/>
        </w:rPr>
      </w:pPr>
      <w:r>
        <w:rPr>
          <w:rFonts w:asciiTheme="majorHAnsi" w:hAnsiTheme="majorHAnsi" w:cs="Arial"/>
          <w:sz w:val="28"/>
          <w:szCs w:val="28"/>
        </w:rPr>
        <w:t>Get Mr. Scott the Architect in the next meeting to discuss the progress of the Master Plan.</w:t>
      </w:r>
    </w:p>
    <w:p w14:paraId="352CBA44" w14:textId="77777777" w:rsidR="00BD719C" w:rsidRDefault="00BD719C" w:rsidP="00BD719C">
      <w:pPr>
        <w:jc w:val="both"/>
        <w:rPr>
          <w:rFonts w:asciiTheme="majorHAnsi" w:hAnsiTheme="majorHAnsi" w:cs="Arial"/>
          <w:b/>
          <w:bCs/>
          <w:sz w:val="28"/>
          <w:szCs w:val="28"/>
        </w:rPr>
      </w:pPr>
    </w:p>
    <w:p w14:paraId="33552D48" w14:textId="750D8209" w:rsidR="00BD719C" w:rsidRDefault="00BD719C" w:rsidP="00BD719C">
      <w:pPr>
        <w:jc w:val="both"/>
        <w:rPr>
          <w:rFonts w:asciiTheme="majorHAnsi" w:hAnsiTheme="majorHAnsi" w:cs="Arial"/>
          <w:b/>
          <w:bCs/>
          <w:sz w:val="28"/>
          <w:szCs w:val="28"/>
        </w:rPr>
      </w:pPr>
      <w:r>
        <w:rPr>
          <w:rFonts w:asciiTheme="majorHAnsi" w:hAnsiTheme="majorHAnsi" w:cs="Arial"/>
          <w:b/>
          <w:bCs/>
          <w:sz w:val="28"/>
          <w:szCs w:val="28"/>
        </w:rPr>
        <w:t>Board Members Reports:</w:t>
      </w:r>
    </w:p>
    <w:p w14:paraId="22428C81" w14:textId="02BEA27D" w:rsidR="00FA4446" w:rsidRPr="00FA4446" w:rsidRDefault="00FA4446" w:rsidP="00FA4446">
      <w:pPr>
        <w:pStyle w:val="ListParagraph"/>
        <w:numPr>
          <w:ilvl w:val="0"/>
          <w:numId w:val="3"/>
        </w:numPr>
        <w:jc w:val="both"/>
        <w:rPr>
          <w:rFonts w:asciiTheme="majorHAnsi" w:hAnsiTheme="majorHAnsi" w:cs="Arial"/>
          <w:b/>
          <w:bCs/>
          <w:sz w:val="28"/>
          <w:szCs w:val="28"/>
        </w:rPr>
      </w:pPr>
      <w:r>
        <w:rPr>
          <w:rFonts w:asciiTheme="majorHAnsi" w:hAnsiTheme="majorHAnsi" w:cs="Arial"/>
          <w:sz w:val="28"/>
          <w:szCs w:val="28"/>
        </w:rPr>
        <w:t xml:space="preserve">Edward Johnson stated Park B needs a redo to the playground area with grounds </w:t>
      </w:r>
      <w:r w:rsidR="00A03184">
        <w:rPr>
          <w:rFonts w:asciiTheme="majorHAnsi" w:hAnsiTheme="majorHAnsi" w:cs="Arial"/>
          <w:sz w:val="28"/>
          <w:szCs w:val="28"/>
        </w:rPr>
        <w:t>cover (</w:t>
      </w:r>
      <w:r>
        <w:rPr>
          <w:rFonts w:asciiTheme="majorHAnsi" w:hAnsiTheme="majorHAnsi" w:cs="Arial"/>
          <w:sz w:val="28"/>
          <w:szCs w:val="28"/>
        </w:rPr>
        <w:t>soft cushion)</w:t>
      </w:r>
    </w:p>
    <w:p w14:paraId="05FE165F" w14:textId="7D205152" w:rsidR="00FA4446" w:rsidRPr="00FA4446" w:rsidRDefault="00FA4446" w:rsidP="00FA4446">
      <w:pPr>
        <w:pStyle w:val="ListParagraph"/>
        <w:numPr>
          <w:ilvl w:val="0"/>
          <w:numId w:val="3"/>
        </w:numPr>
        <w:jc w:val="both"/>
        <w:rPr>
          <w:rFonts w:asciiTheme="majorHAnsi" w:hAnsiTheme="majorHAnsi" w:cs="Arial"/>
          <w:b/>
          <w:bCs/>
          <w:sz w:val="28"/>
          <w:szCs w:val="28"/>
        </w:rPr>
      </w:pPr>
      <w:r>
        <w:rPr>
          <w:rFonts w:asciiTheme="majorHAnsi" w:hAnsiTheme="majorHAnsi" w:cs="Arial"/>
          <w:sz w:val="28"/>
          <w:szCs w:val="28"/>
        </w:rPr>
        <w:t xml:space="preserve">Craig Calcagno stated, </w:t>
      </w:r>
      <w:r>
        <w:rPr>
          <w:rFonts w:asciiTheme="majorHAnsi" w:hAnsiTheme="majorHAnsi" w:cs="Arial"/>
          <w:sz w:val="28"/>
          <w:szCs w:val="28"/>
        </w:rPr>
        <w:t xml:space="preserve">Parish President Pete Dufrense is proposing a </w:t>
      </w:r>
      <w:r w:rsidR="00A03184">
        <w:rPr>
          <w:rFonts w:asciiTheme="majorHAnsi" w:hAnsiTheme="majorHAnsi" w:cs="Arial"/>
          <w:sz w:val="28"/>
          <w:szCs w:val="28"/>
        </w:rPr>
        <w:t>6-mill</w:t>
      </w:r>
      <w:r>
        <w:rPr>
          <w:rFonts w:asciiTheme="majorHAnsi" w:hAnsiTheme="majorHAnsi" w:cs="Arial"/>
          <w:sz w:val="28"/>
          <w:szCs w:val="28"/>
        </w:rPr>
        <w:t xml:space="preserve"> tax {4 for garbage, 1 for recreation </w:t>
      </w:r>
      <w:r w:rsidR="00A03184">
        <w:rPr>
          <w:rFonts w:asciiTheme="majorHAnsi" w:hAnsiTheme="majorHAnsi" w:cs="Arial"/>
          <w:sz w:val="28"/>
          <w:szCs w:val="28"/>
        </w:rPr>
        <w:t>parish wide</w:t>
      </w:r>
      <w:r>
        <w:rPr>
          <w:rFonts w:asciiTheme="majorHAnsi" w:hAnsiTheme="majorHAnsi" w:cs="Arial"/>
          <w:sz w:val="28"/>
          <w:szCs w:val="28"/>
        </w:rPr>
        <w:t>, 1 for animal control and stumps}</w:t>
      </w:r>
    </w:p>
    <w:p w14:paraId="3BC2092F" w14:textId="0B12C896" w:rsidR="00FA4446" w:rsidRPr="00FA4446" w:rsidRDefault="00FA4446" w:rsidP="00FA4446">
      <w:pPr>
        <w:jc w:val="both"/>
        <w:rPr>
          <w:rFonts w:asciiTheme="majorHAnsi" w:hAnsiTheme="majorHAnsi" w:cs="Arial"/>
          <w:sz w:val="28"/>
          <w:szCs w:val="28"/>
        </w:rPr>
      </w:pPr>
      <w:r>
        <w:rPr>
          <w:rFonts w:asciiTheme="majorHAnsi" w:hAnsiTheme="majorHAnsi" w:cs="Arial"/>
          <w:b/>
          <w:bCs/>
          <w:sz w:val="28"/>
          <w:szCs w:val="28"/>
        </w:rPr>
        <w:t xml:space="preserve">Motion to Adjourn: </w:t>
      </w:r>
      <w:r>
        <w:rPr>
          <w:rFonts w:asciiTheme="majorHAnsi" w:hAnsiTheme="majorHAnsi" w:cs="Arial"/>
          <w:sz w:val="28"/>
          <w:szCs w:val="28"/>
        </w:rPr>
        <w:t xml:space="preserve"> 1</w:t>
      </w:r>
      <w:r w:rsidRPr="00FA4446">
        <w:rPr>
          <w:rFonts w:asciiTheme="majorHAnsi" w:hAnsiTheme="majorHAnsi" w:cs="Arial"/>
          <w:sz w:val="28"/>
          <w:szCs w:val="28"/>
          <w:vertAlign w:val="superscript"/>
        </w:rPr>
        <w:t>st</w:t>
      </w:r>
      <w:r>
        <w:rPr>
          <w:rFonts w:asciiTheme="majorHAnsi" w:hAnsiTheme="majorHAnsi" w:cs="Arial"/>
          <w:sz w:val="28"/>
          <w:szCs w:val="28"/>
        </w:rPr>
        <w:t xml:space="preserve"> by Todd Poche, 2</w:t>
      </w:r>
      <w:r w:rsidRPr="00FA4446">
        <w:rPr>
          <w:rFonts w:asciiTheme="majorHAnsi" w:hAnsiTheme="majorHAnsi" w:cs="Arial"/>
          <w:sz w:val="28"/>
          <w:szCs w:val="28"/>
          <w:vertAlign w:val="superscript"/>
        </w:rPr>
        <w:t>nd</w:t>
      </w:r>
      <w:r>
        <w:rPr>
          <w:rFonts w:asciiTheme="majorHAnsi" w:hAnsiTheme="majorHAnsi" w:cs="Arial"/>
          <w:sz w:val="28"/>
          <w:szCs w:val="28"/>
        </w:rPr>
        <w:t xml:space="preserve"> by Craig Calcagno</w:t>
      </w:r>
      <w:bookmarkStart w:id="0" w:name="_GoBack"/>
      <w:bookmarkEnd w:id="0"/>
    </w:p>
    <w:p w14:paraId="1D70C2C3" w14:textId="34186814" w:rsidR="00FA4446" w:rsidRDefault="00FA4446" w:rsidP="00FA4446">
      <w:pPr>
        <w:ind w:left="360"/>
        <w:jc w:val="both"/>
        <w:rPr>
          <w:rFonts w:asciiTheme="majorHAnsi" w:hAnsiTheme="majorHAnsi" w:cs="Arial"/>
          <w:b/>
          <w:bCs/>
          <w:sz w:val="28"/>
          <w:szCs w:val="28"/>
        </w:rPr>
      </w:pPr>
    </w:p>
    <w:p w14:paraId="275DA5D4" w14:textId="77777777" w:rsidR="00FA4446" w:rsidRPr="00FA4446" w:rsidRDefault="00FA4446" w:rsidP="00FA4446">
      <w:pPr>
        <w:ind w:left="360"/>
        <w:jc w:val="both"/>
        <w:rPr>
          <w:rFonts w:asciiTheme="majorHAnsi" w:hAnsiTheme="majorHAnsi" w:cs="Arial"/>
          <w:b/>
          <w:bCs/>
          <w:sz w:val="28"/>
          <w:szCs w:val="28"/>
        </w:rPr>
      </w:pPr>
    </w:p>
    <w:p w14:paraId="148AC4A2" w14:textId="2AA647BB" w:rsidR="00F231C5" w:rsidRDefault="00F231C5" w:rsidP="00F231C5">
      <w:pPr>
        <w:pStyle w:val="ListParagraph"/>
        <w:jc w:val="both"/>
        <w:rPr>
          <w:rFonts w:asciiTheme="majorHAnsi" w:hAnsiTheme="majorHAnsi" w:cs="Arial"/>
          <w:sz w:val="28"/>
          <w:szCs w:val="28"/>
        </w:rPr>
      </w:pPr>
    </w:p>
    <w:p w14:paraId="481A9259" w14:textId="3E6D29C3" w:rsidR="00F231C5" w:rsidRDefault="00F231C5" w:rsidP="00F231C5">
      <w:pPr>
        <w:pStyle w:val="ListParagraph"/>
        <w:jc w:val="both"/>
        <w:rPr>
          <w:rFonts w:asciiTheme="majorHAnsi" w:hAnsiTheme="majorHAnsi" w:cs="Arial"/>
          <w:sz w:val="28"/>
          <w:szCs w:val="28"/>
        </w:rPr>
      </w:pPr>
    </w:p>
    <w:p w14:paraId="7CE7F7FA" w14:textId="77777777" w:rsidR="00F231C5" w:rsidRPr="00F231C5" w:rsidRDefault="00F231C5" w:rsidP="00F231C5">
      <w:pPr>
        <w:pStyle w:val="ListParagraph"/>
        <w:jc w:val="both"/>
        <w:rPr>
          <w:rFonts w:asciiTheme="majorHAnsi" w:hAnsiTheme="majorHAnsi" w:cs="Arial"/>
          <w:sz w:val="28"/>
          <w:szCs w:val="28"/>
        </w:rPr>
      </w:pPr>
    </w:p>
    <w:p w14:paraId="672FFE33" w14:textId="77777777" w:rsidR="00F231C5" w:rsidRPr="00313356" w:rsidRDefault="00F231C5" w:rsidP="00F231C5">
      <w:pPr>
        <w:jc w:val="both"/>
        <w:rPr>
          <w:rFonts w:asciiTheme="majorHAnsi" w:hAnsiTheme="majorHAnsi" w:cs="Arial"/>
          <w:sz w:val="28"/>
          <w:szCs w:val="28"/>
        </w:rPr>
      </w:pPr>
      <w:r>
        <w:rPr>
          <w:rFonts w:asciiTheme="majorHAnsi" w:hAnsiTheme="majorHAnsi" w:cs="Arial"/>
          <w:sz w:val="28"/>
          <w:szCs w:val="28"/>
        </w:rPr>
        <w:t xml:space="preserve"> </w:t>
      </w:r>
    </w:p>
    <w:p w14:paraId="3737D65A" w14:textId="77777777" w:rsidR="00F231C5" w:rsidRDefault="00F231C5" w:rsidP="00F231C5"/>
    <w:p w14:paraId="20A2354A" w14:textId="77777777" w:rsidR="00031AAE" w:rsidRDefault="00031AAE"/>
    <w:sectPr w:rsidR="00031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12071"/>
    <w:multiLevelType w:val="hybridMultilevel"/>
    <w:tmpl w:val="1628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579A9"/>
    <w:multiLevelType w:val="hybridMultilevel"/>
    <w:tmpl w:val="3444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437B2"/>
    <w:multiLevelType w:val="hybridMultilevel"/>
    <w:tmpl w:val="CE7C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C5"/>
    <w:rsid w:val="00031AAE"/>
    <w:rsid w:val="003F7CAB"/>
    <w:rsid w:val="00A03184"/>
    <w:rsid w:val="00BD719C"/>
    <w:rsid w:val="00D44840"/>
    <w:rsid w:val="00F231C5"/>
    <w:rsid w:val="00FA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F454"/>
  <w15:chartTrackingRefBased/>
  <w15:docId w15:val="{993986EA-F8E8-47F8-B594-1CB3565A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C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Aliska Jones Franklin</dc:creator>
  <cp:keywords/>
  <dc:description/>
  <cp:lastModifiedBy>Aliska Jones Franklin</cp:lastModifiedBy>
  <cp:revision>2</cp:revision>
  <dcterms:created xsi:type="dcterms:W3CDTF">2023-12-02T22:25:00Z</dcterms:created>
  <dcterms:modified xsi:type="dcterms:W3CDTF">2023-12-02T23:17:00Z</dcterms:modified>
</cp:coreProperties>
</file>